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384F" w14:textId="3D65141C" w:rsidR="00AA0242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spacing w:val="-2"/>
        </w:rPr>
      </w:pPr>
      <w:commentRangeStart w:id="0"/>
      <w:r>
        <w:t>O</w:t>
      </w:r>
      <w:commentRangeEnd w:id="0"/>
      <w:r w:rsidR="00415407">
        <w:rPr>
          <w:rStyle w:val="Marquedecommentaire"/>
          <w:rFonts w:asciiTheme="minorHAnsi" w:eastAsiaTheme="minorHAnsi" w:hAnsiTheme="minorHAnsi" w:cstheme="minorBidi"/>
          <w:b w:val="0"/>
          <w:bCs w:val="0"/>
          <w:lang w:val="fr-CA"/>
        </w:rPr>
        <w:commentReference w:id="0"/>
      </w:r>
      <w:r w:rsidR="00AA0242" w:rsidRPr="005A66E0">
        <w:t>riginalité</w:t>
      </w:r>
      <w:r w:rsidR="00AA0242" w:rsidRPr="005A66E0">
        <w:rPr>
          <w:spacing w:val="-7"/>
        </w:rPr>
        <w:t xml:space="preserve"> </w:t>
      </w:r>
      <w:commentRangeStart w:id="1"/>
      <w:r w:rsidR="00AA0242" w:rsidRPr="005A66E0">
        <w:t>du</w:t>
      </w:r>
      <w:r w:rsidR="00AA0242" w:rsidRPr="005A66E0">
        <w:rPr>
          <w:spacing w:val="-1"/>
        </w:rPr>
        <w:t xml:space="preserve"> </w:t>
      </w:r>
      <w:r w:rsidR="00AA0242" w:rsidRPr="005A66E0">
        <w:t>projet</w:t>
      </w:r>
      <w:r w:rsidR="00AA0242" w:rsidRPr="005A66E0">
        <w:rPr>
          <w:spacing w:val="-3"/>
        </w:rPr>
        <w:t xml:space="preserve"> </w:t>
      </w:r>
      <w:r w:rsidR="00AA0242" w:rsidRPr="005A66E0">
        <w:t>de</w:t>
      </w:r>
      <w:r w:rsidR="00AA0242" w:rsidRPr="005A66E0">
        <w:rPr>
          <w:spacing w:val="-4"/>
        </w:rPr>
        <w:t xml:space="preserve"> </w:t>
      </w:r>
      <w:r w:rsidR="00AA0242" w:rsidRPr="005A66E0">
        <w:t>recherche</w:t>
      </w:r>
      <w:r w:rsidR="00AA0242" w:rsidRPr="005A66E0">
        <w:rPr>
          <w:spacing w:val="-4"/>
        </w:rPr>
        <w:t xml:space="preserve"> </w:t>
      </w:r>
      <w:r w:rsidR="00BE5A62" w:rsidRPr="005A66E0">
        <w:rPr>
          <w:spacing w:val="-4"/>
        </w:rPr>
        <w:t xml:space="preserve">et </w:t>
      </w:r>
      <w:r w:rsidR="00BE5A62" w:rsidRPr="005A66E0">
        <w:t>sa</w:t>
      </w:r>
      <w:r w:rsidR="00BE5A62" w:rsidRPr="005A66E0">
        <w:rPr>
          <w:spacing w:val="-2"/>
        </w:rPr>
        <w:t xml:space="preserve"> </w:t>
      </w:r>
      <w:r w:rsidR="00BE5A62" w:rsidRPr="005A66E0">
        <w:t>contribution</w:t>
      </w:r>
      <w:r w:rsidR="00BE5A62" w:rsidRPr="005A66E0">
        <w:rPr>
          <w:spacing w:val="-1"/>
        </w:rPr>
        <w:t xml:space="preserve"> </w:t>
      </w:r>
      <w:r w:rsidR="00BE5A62" w:rsidRPr="005A66E0">
        <w:t>à</w:t>
      </w:r>
      <w:r w:rsidR="00BE5A62" w:rsidRPr="005A66E0">
        <w:rPr>
          <w:spacing w:val="-3"/>
        </w:rPr>
        <w:t xml:space="preserve"> </w:t>
      </w:r>
      <w:r w:rsidR="00BE5A62" w:rsidRPr="005A66E0">
        <w:t>l’avancement</w:t>
      </w:r>
      <w:r w:rsidR="00BE5A62" w:rsidRPr="005A66E0">
        <w:rPr>
          <w:spacing w:val="-2"/>
        </w:rPr>
        <w:t xml:space="preserve"> </w:t>
      </w:r>
      <w:r w:rsidR="00BE5A62" w:rsidRPr="005A66E0">
        <w:t>des</w:t>
      </w:r>
      <w:r w:rsidR="00BE5A62" w:rsidRPr="005A66E0">
        <w:rPr>
          <w:spacing w:val="-1"/>
        </w:rPr>
        <w:t xml:space="preserve"> </w:t>
      </w:r>
      <w:r w:rsidR="00BE5A62" w:rsidRPr="005A66E0">
        <w:rPr>
          <w:spacing w:val="-2"/>
        </w:rPr>
        <w:t>connaissances</w:t>
      </w:r>
      <w:commentRangeEnd w:id="1"/>
      <w:r w:rsidR="00415407">
        <w:rPr>
          <w:rStyle w:val="Marquedecommentaire"/>
          <w:rFonts w:asciiTheme="minorHAnsi" w:eastAsiaTheme="minorHAnsi" w:hAnsiTheme="minorHAnsi" w:cstheme="minorBidi"/>
          <w:b w:val="0"/>
          <w:bCs w:val="0"/>
          <w:lang w:val="fr-CA"/>
        </w:rPr>
        <w:commentReference w:id="1"/>
      </w:r>
    </w:p>
    <w:p w14:paraId="21F559C8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</w:rPr>
      </w:pPr>
    </w:p>
    <w:p w14:paraId="0ADCA2C3" w14:textId="77777777" w:rsidR="00325F5B" w:rsidRPr="00415407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</w:rPr>
      </w:pPr>
    </w:p>
    <w:p w14:paraId="6144B512" w14:textId="66E0C01F" w:rsidR="00636560" w:rsidRDefault="00636560" w:rsidP="00325F5B">
      <w:pPr>
        <w:pStyle w:val="Corpsdetexte"/>
        <w:ind w:left="0" w:right="-998"/>
        <w:jc w:val="both"/>
        <w:rPr>
          <w:b/>
          <w:bCs/>
        </w:rPr>
      </w:pPr>
      <w:commentRangeStart w:id="2"/>
      <w:r w:rsidRPr="00636560">
        <w:rPr>
          <w:b/>
          <w:bCs/>
        </w:rPr>
        <w:t xml:space="preserve">Clarté problématique, pertinence approche théorique et </w:t>
      </w:r>
      <w:proofErr w:type="gramStart"/>
      <w:r w:rsidRPr="00636560">
        <w:rPr>
          <w:b/>
          <w:bCs/>
        </w:rPr>
        <w:t>précision objectifs</w:t>
      </w:r>
      <w:proofErr w:type="gramEnd"/>
      <w:r w:rsidRPr="00636560">
        <w:rPr>
          <w:b/>
          <w:bCs/>
        </w:rPr>
        <w:t xml:space="preserve"> de recherche poursuivis</w:t>
      </w:r>
      <w:commentRangeEnd w:id="2"/>
      <w:r w:rsidR="00415407">
        <w:rPr>
          <w:rStyle w:val="Marquedecommentaire"/>
          <w:rFonts w:asciiTheme="minorHAnsi" w:eastAsiaTheme="minorHAnsi" w:hAnsiTheme="minorHAnsi" w:cstheme="minorBidi"/>
          <w:lang w:val="fr-CA"/>
        </w:rPr>
        <w:commentReference w:id="2"/>
      </w:r>
    </w:p>
    <w:p w14:paraId="7B3BE2E0" w14:textId="77777777" w:rsidR="00325F5B" w:rsidRPr="00325F5B" w:rsidRDefault="00325F5B" w:rsidP="00325F5B">
      <w:pPr>
        <w:pStyle w:val="Corpsdetexte"/>
        <w:ind w:left="0" w:right="-998"/>
        <w:jc w:val="both"/>
      </w:pPr>
    </w:p>
    <w:p w14:paraId="28CF8EF3" w14:textId="6A5FBE88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  <w:u w:val="single"/>
        </w:rPr>
      </w:pPr>
      <w:r>
        <w:rPr>
          <w:b w:val="0"/>
          <w:bCs w:val="0"/>
          <w:spacing w:val="-2"/>
          <w:u w:val="single"/>
        </w:rPr>
        <w:t>Problématique</w:t>
      </w:r>
    </w:p>
    <w:p w14:paraId="7952AB71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789D20F4" w14:textId="77777777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  <w:u w:val="single"/>
        </w:rPr>
      </w:pPr>
      <w:r w:rsidRPr="00636560">
        <w:rPr>
          <w:b w:val="0"/>
          <w:bCs w:val="0"/>
          <w:spacing w:val="-2"/>
          <w:u w:val="single"/>
        </w:rPr>
        <w:t>Approche théorique</w:t>
      </w:r>
    </w:p>
    <w:p w14:paraId="45164B1B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26582EB6" w14:textId="1C84AC38" w:rsidR="007F3468" w:rsidRDefault="00AA0242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  <w:u w:val="single"/>
        </w:rPr>
      </w:pPr>
      <w:r w:rsidRPr="00636560">
        <w:rPr>
          <w:b w:val="0"/>
          <w:bCs w:val="0"/>
          <w:spacing w:val="-2"/>
          <w:u w:val="single"/>
        </w:rPr>
        <w:t>Objectifs de la recherche</w:t>
      </w:r>
    </w:p>
    <w:p w14:paraId="1A24119E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68288745" w14:textId="585C11C7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spacing w:val="-2"/>
        </w:rPr>
      </w:pPr>
      <w:commentRangeStart w:id="3"/>
      <w:r w:rsidRPr="00636560">
        <w:rPr>
          <w:spacing w:val="-2"/>
        </w:rPr>
        <w:t>Pertinence, rigueur et justification de l’approche méthodologique</w:t>
      </w:r>
      <w:commentRangeEnd w:id="3"/>
      <w:r w:rsidR="00415407">
        <w:rPr>
          <w:rStyle w:val="Marquedecommentaire"/>
          <w:rFonts w:asciiTheme="minorHAnsi" w:eastAsiaTheme="minorHAnsi" w:hAnsiTheme="minorHAnsi" w:cstheme="minorBidi"/>
          <w:b w:val="0"/>
          <w:bCs w:val="0"/>
          <w:lang w:val="fr-CA"/>
        </w:rPr>
        <w:commentReference w:id="3"/>
      </w:r>
    </w:p>
    <w:p w14:paraId="37498799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32BBE926" w14:textId="1AE3C563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spacing w:val="-2"/>
        </w:rPr>
      </w:pPr>
      <w:commentRangeStart w:id="4"/>
      <w:r w:rsidRPr="00636560">
        <w:rPr>
          <w:spacing w:val="-2"/>
        </w:rPr>
        <w:t>Pertinence activités de diffusion prévues et retombées en matière de formation de la relève étudiante</w:t>
      </w:r>
      <w:commentRangeEnd w:id="4"/>
      <w:r w:rsidR="00415407">
        <w:rPr>
          <w:rStyle w:val="Marquedecommentaire"/>
          <w:rFonts w:asciiTheme="minorHAnsi" w:eastAsiaTheme="minorHAnsi" w:hAnsiTheme="minorHAnsi" w:cstheme="minorBidi"/>
          <w:b w:val="0"/>
          <w:bCs w:val="0"/>
          <w:lang w:val="fr-CA"/>
        </w:rPr>
        <w:commentReference w:id="4"/>
      </w:r>
    </w:p>
    <w:p w14:paraId="240A9E11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19049C43" w14:textId="305BEEF5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  <w:u w:val="single"/>
        </w:rPr>
      </w:pPr>
      <w:r w:rsidRPr="00636560">
        <w:rPr>
          <w:b w:val="0"/>
          <w:bCs w:val="0"/>
          <w:spacing w:val="-2"/>
          <w:u w:val="single"/>
        </w:rPr>
        <w:t>Activités de diffusion prévues</w:t>
      </w:r>
    </w:p>
    <w:p w14:paraId="3B55C330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62C9D663" w14:textId="69DE9EF2" w:rsidR="00636560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  <w:u w:val="single"/>
        </w:rPr>
      </w:pPr>
      <w:r w:rsidRPr="00636560">
        <w:rPr>
          <w:b w:val="0"/>
          <w:bCs w:val="0"/>
          <w:spacing w:val="-2"/>
          <w:u w:val="single"/>
        </w:rPr>
        <w:t>Formation de la relève étudiante</w:t>
      </w:r>
    </w:p>
    <w:p w14:paraId="51065BAD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p w14:paraId="56394A40" w14:textId="7BF7EAE3" w:rsidR="00AA0242" w:rsidRDefault="00636560" w:rsidP="00325F5B">
      <w:pPr>
        <w:pStyle w:val="Titre1"/>
        <w:tabs>
          <w:tab w:val="left" w:pos="1039"/>
        </w:tabs>
        <w:ind w:left="0" w:right="-998" w:firstLine="0"/>
        <w:jc w:val="both"/>
        <w:rPr>
          <w:spacing w:val="-2"/>
        </w:rPr>
      </w:pPr>
      <w:commentRangeStart w:id="5"/>
      <w:r w:rsidRPr="00636560">
        <w:rPr>
          <w:spacing w:val="-2"/>
        </w:rPr>
        <w:t>Réalisme du calendrier et des prévisions budgétaires</w:t>
      </w:r>
      <w:commentRangeEnd w:id="5"/>
      <w:r w:rsidR="00415407">
        <w:rPr>
          <w:rStyle w:val="Marquedecommentaire"/>
          <w:rFonts w:asciiTheme="minorHAnsi" w:eastAsiaTheme="minorHAnsi" w:hAnsiTheme="minorHAnsi" w:cstheme="minorBidi"/>
          <w:b w:val="0"/>
          <w:bCs w:val="0"/>
          <w:lang w:val="fr-CA"/>
        </w:rPr>
        <w:commentReference w:id="5"/>
      </w:r>
    </w:p>
    <w:p w14:paraId="6A555331" w14:textId="77777777" w:rsidR="00325F5B" w:rsidRPr="00325F5B" w:rsidRDefault="00325F5B" w:rsidP="00325F5B">
      <w:pPr>
        <w:pStyle w:val="Titre1"/>
        <w:tabs>
          <w:tab w:val="left" w:pos="1039"/>
        </w:tabs>
        <w:ind w:left="0" w:right="-998" w:firstLine="0"/>
        <w:jc w:val="both"/>
        <w:rPr>
          <w:b w:val="0"/>
          <w:bCs w:val="0"/>
          <w:spacing w:val="-2"/>
        </w:rPr>
      </w:pPr>
    </w:p>
    <w:sectPr w:rsidR="00325F5B" w:rsidRPr="00325F5B" w:rsidSect="00415407">
      <w:headerReference w:type="default" r:id="rId13"/>
      <w:pgSz w:w="12240" w:h="15840"/>
      <w:pgMar w:top="1060" w:right="1060" w:bottom="1060" w:left="106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eyes Bruneau, Victor Alexandre" w:date="2024-07-31T14:15:00Z" w:initials="V">
    <w:p w14:paraId="2A4581E7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5 pages maximum.</w:t>
      </w:r>
    </w:p>
  </w:comment>
  <w:comment w:id="1" w:author="Reyes Bruneau, Victor Alexandre" w:date="2024-07-31T14:15:00Z" w:initials="V">
    <w:p w14:paraId="2DEBFBCF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10 points.</w:t>
      </w:r>
    </w:p>
  </w:comment>
  <w:comment w:id="2" w:author="Reyes Bruneau, Victor Alexandre" w:date="2024-07-31T14:15:00Z" w:initials="V">
    <w:p w14:paraId="3C61CC46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20 points.</w:t>
      </w:r>
    </w:p>
  </w:comment>
  <w:comment w:id="3" w:author="Reyes Bruneau, Victor Alexandre" w:date="2024-07-31T14:15:00Z" w:initials="V">
    <w:p w14:paraId="6550033B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20 points.</w:t>
      </w:r>
    </w:p>
  </w:comment>
  <w:comment w:id="4" w:author="Reyes Bruneau, Victor Alexandre" w:date="2024-07-31T14:15:00Z" w:initials="V">
    <w:p w14:paraId="36E205C3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10 points</w:t>
      </w:r>
    </w:p>
  </w:comment>
  <w:comment w:id="5" w:author="Reyes Bruneau, Victor Alexandre" w:date="2024-07-31T14:16:00Z" w:initials="V">
    <w:p w14:paraId="62093B65" w14:textId="77777777" w:rsidR="00415407" w:rsidRDefault="00415407" w:rsidP="00415407">
      <w:r>
        <w:rPr>
          <w:rStyle w:val="Marquedecommentaire"/>
        </w:rPr>
        <w:annotationRef/>
      </w:r>
      <w:r>
        <w:rPr>
          <w:sz w:val="20"/>
          <w:szCs w:val="20"/>
        </w:rPr>
        <w:t>10 points. Voir exemple sur ARCA.</w:t>
      </w:r>
    </w:p>
    <w:p w14:paraId="45C6EC18" w14:textId="77777777" w:rsidR="00415407" w:rsidRDefault="00415407" w:rsidP="00415407">
      <w:r>
        <w:rPr>
          <w:sz w:val="20"/>
          <w:szCs w:val="20"/>
        </w:rPr>
        <w:t>« * L’évaluation du réalisme des prévisions budgétaires s’appuie sur les éléments présentés dans la section « Budget » du formulaire de demande. «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4581E7" w15:done="0"/>
  <w15:commentEx w15:paraId="2DEBFBCF" w15:done="0"/>
  <w15:commentEx w15:paraId="3C61CC46" w15:done="0"/>
  <w15:commentEx w15:paraId="6550033B" w15:done="0"/>
  <w15:commentEx w15:paraId="36E205C3" w15:done="0"/>
  <w15:commentEx w15:paraId="45C6EC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992E73" w16cex:dateUtc="2024-07-31T18:15:00Z"/>
  <w16cex:commentExtensible w16cex:durableId="4710CD61" w16cex:dateUtc="2024-07-31T18:15:00Z"/>
  <w16cex:commentExtensible w16cex:durableId="60F1F4FB" w16cex:dateUtc="2024-07-31T18:15:00Z"/>
  <w16cex:commentExtensible w16cex:durableId="7C83D7A9" w16cex:dateUtc="2024-07-31T18:15:00Z"/>
  <w16cex:commentExtensible w16cex:durableId="616524DA" w16cex:dateUtc="2024-07-31T18:15:00Z"/>
  <w16cex:commentExtensible w16cex:durableId="7EEDA96F" w16cex:dateUtc="2024-07-31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4581E7" w16cid:durableId="16992E73"/>
  <w16cid:commentId w16cid:paraId="2DEBFBCF" w16cid:durableId="4710CD61"/>
  <w16cid:commentId w16cid:paraId="3C61CC46" w16cid:durableId="60F1F4FB"/>
  <w16cid:commentId w16cid:paraId="6550033B" w16cid:durableId="7C83D7A9"/>
  <w16cid:commentId w16cid:paraId="36E205C3" w16cid:durableId="616524DA"/>
  <w16cid:commentId w16cid:paraId="45C6EC18" w16cid:durableId="7EEDA9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A4D3" w14:textId="77777777" w:rsidR="00784060" w:rsidRDefault="00784060" w:rsidP="005A66E0">
      <w:r>
        <w:separator/>
      </w:r>
    </w:p>
  </w:endnote>
  <w:endnote w:type="continuationSeparator" w:id="0">
    <w:p w14:paraId="3DC98495" w14:textId="77777777" w:rsidR="00784060" w:rsidRDefault="00784060" w:rsidP="005A66E0">
      <w:r>
        <w:continuationSeparator/>
      </w:r>
    </w:p>
  </w:endnote>
  <w:endnote w:type="continuationNotice" w:id="1">
    <w:p w14:paraId="75203B17" w14:textId="77777777" w:rsidR="00784060" w:rsidRDefault="00784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AFC19" w14:textId="77777777" w:rsidR="00784060" w:rsidRDefault="00784060" w:rsidP="005A66E0">
      <w:r>
        <w:separator/>
      </w:r>
    </w:p>
  </w:footnote>
  <w:footnote w:type="continuationSeparator" w:id="0">
    <w:p w14:paraId="5A1F6AC7" w14:textId="77777777" w:rsidR="00784060" w:rsidRDefault="00784060" w:rsidP="005A66E0">
      <w:r>
        <w:continuationSeparator/>
      </w:r>
    </w:p>
  </w:footnote>
  <w:footnote w:type="continuationNotice" w:id="1">
    <w:p w14:paraId="59AA78A7" w14:textId="77777777" w:rsidR="00784060" w:rsidRDefault="00784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46BC" w14:textId="310FEEDA" w:rsidR="00636560" w:rsidRPr="00605710" w:rsidRDefault="00636560" w:rsidP="00415407">
    <w:pPr>
      <w:suppressLineNumbers/>
      <w:tabs>
        <w:tab w:val="left" w:pos="7513"/>
        <w:tab w:val="left" w:pos="7655"/>
      </w:tabs>
      <w:rPr>
        <w:rFonts w:ascii="Times New Roman" w:hAnsi="Times New Roman" w:cs="Times New Roman"/>
        <w:b/>
      </w:rPr>
    </w:pPr>
    <w:r>
      <w:rPr>
        <w:rFonts w:ascii="Times New Roman" w:eastAsia="Arial" w:hAnsi="Times New Roman" w:cs="Times New Roman"/>
        <w:b/>
        <w:bCs/>
      </w:rPr>
      <w:t>DESCRIPTION DU PROJET</w:t>
    </w:r>
    <w:r>
      <w:rPr>
        <w:rFonts w:ascii="Times New Roman" w:eastAsia="Arial" w:hAnsi="Times New Roman" w:cs="Times New Roman"/>
        <w:b/>
        <w:bCs/>
      </w:rPr>
      <w:tab/>
    </w:r>
    <w:r w:rsidR="00605710">
      <w:rPr>
        <w:rFonts w:ascii="Times New Roman" w:eastAsia="Arial" w:hAnsi="Times New Roman" w:cs="Times New Roman"/>
        <w:b/>
        <w:bCs/>
      </w:rPr>
      <w:t>NOM</w:t>
    </w:r>
    <w:r w:rsidRPr="00AF313F">
      <w:rPr>
        <w:rFonts w:ascii="Times New Roman" w:eastAsia="Arial" w:hAnsi="Times New Roman" w:cs="Times New Roman"/>
        <w:b/>
        <w:bCs/>
      </w:rPr>
      <w:t xml:space="preserve">, </w:t>
    </w:r>
    <w:r w:rsidR="00605710">
      <w:rPr>
        <w:rFonts w:ascii="Times New Roman" w:eastAsia="Arial" w:hAnsi="Times New Roman" w:cs="Times New Roman"/>
        <w:b/>
        <w:bCs/>
      </w:rPr>
      <w:t>Prénom</w:t>
    </w:r>
    <w:r w:rsidRPr="00AF313F">
      <w:rPr>
        <w:rFonts w:ascii="Times New Roman" w:eastAsia="Arial" w:hAnsi="Times New Roman" w:cs="Times New Roman"/>
        <w:b/>
        <w:bCs/>
      </w:rPr>
      <w:t xml:space="preserve"> #</w:t>
    </w:r>
    <w:r w:rsidR="00605710">
      <w:rPr>
        <w:rFonts w:ascii="Times New Roman" w:eastAsia="Arial" w:hAnsi="Times New Roman" w:cs="Times New Roman"/>
        <w:b/>
        <w:bCs/>
      </w:rPr>
      <w:t>000000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564A2"/>
    <w:multiLevelType w:val="hybridMultilevel"/>
    <w:tmpl w:val="36DAB46E"/>
    <w:lvl w:ilvl="0" w:tplc="5120C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4823"/>
    <w:multiLevelType w:val="hybridMultilevel"/>
    <w:tmpl w:val="68420FCE"/>
    <w:lvl w:ilvl="0" w:tplc="B42A44AA">
      <w:start w:val="1"/>
      <w:numFmt w:val="upperLetter"/>
      <w:lvlText w:val="%1)"/>
      <w:lvlJc w:val="left"/>
      <w:pPr>
        <w:ind w:left="965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29CDBC8">
      <w:numFmt w:val="bullet"/>
      <w:lvlText w:val="•"/>
      <w:lvlJc w:val="left"/>
      <w:pPr>
        <w:ind w:left="2034" w:hanging="285"/>
      </w:pPr>
      <w:rPr>
        <w:rFonts w:hint="default"/>
        <w:lang w:val="fr-FR" w:eastAsia="en-US" w:bidi="ar-SA"/>
      </w:rPr>
    </w:lvl>
    <w:lvl w:ilvl="2" w:tplc="3E98B4F2">
      <w:numFmt w:val="bullet"/>
      <w:lvlText w:val="•"/>
      <w:lvlJc w:val="left"/>
      <w:pPr>
        <w:ind w:left="3108" w:hanging="285"/>
      </w:pPr>
      <w:rPr>
        <w:rFonts w:hint="default"/>
        <w:lang w:val="fr-FR" w:eastAsia="en-US" w:bidi="ar-SA"/>
      </w:rPr>
    </w:lvl>
    <w:lvl w:ilvl="3" w:tplc="595E0630">
      <w:numFmt w:val="bullet"/>
      <w:lvlText w:val="•"/>
      <w:lvlJc w:val="left"/>
      <w:pPr>
        <w:ind w:left="4182" w:hanging="285"/>
      </w:pPr>
      <w:rPr>
        <w:rFonts w:hint="default"/>
        <w:lang w:val="fr-FR" w:eastAsia="en-US" w:bidi="ar-SA"/>
      </w:rPr>
    </w:lvl>
    <w:lvl w:ilvl="4" w:tplc="A6F6B6BA">
      <w:numFmt w:val="bullet"/>
      <w:lvlText w:val="•"/>
      <w:lvlJc w:val="left"/>
      <w:pPr>
        <w:ind w:left="5256" w:hanging="285"/>
      </w:pPr>
      <w:rPr>
        <w:rFonts w:hint="default"/>
        <w:lang w:val="fr-FR" w:eastAsia="en-US" w:bidi="ar-SA"/>
      </w:rPr>
    </w:lvl>
    <w:lvl w:ilvl="5" w:tplc="881411C0">
      <w:numFmt w:val="bullet"/>
      <w:lvlText w:val="•"/>
      <w:lvlJc w:val="left"/>
      <w:pPr>
        <w:ind w:left="6330" w:hanging="285"/>
      </w:pPr>
      <w:rPr>
        <w:rFonts w:hint="default"/>
        <w:lang w:val="fr-FR" w:eastAsia="en-US" w:bidi="ar-SA"/>
      </w:rPr>
    </w:lvl>
    <w:lvl w:ilvl="6" w:tplc="2FDC7508">
      <w:numFmt w:val="bullet"/>
      <w:lvlText w:val="•"/>
      <w:lvlJc w:val="left"/>
      <w:pPr>
        <w:ind w:left="7404" w:hanging="285"/>
      </w:pPr>
      <w:rPr>
        <w:rFonts w:hint="default"/>
        <w:lang w:val="fr-FR" w:eastAsia="en-US" w:bidi="ar-SA"/>
      </w:rPr>
    </w:lvl>
    <w:lvl w:ilvl="7" w:tplc="21A2A30C">
      <w:numFmt w:val="bullet"/>
      <w:lvlText w:val="•"/>
      <w:lvlJc w:val="left"/>
      <w:pPr>
        <w:ind w:left="8478" w:hanging="285"/>
      </w:pPr>
      <w:rPr>
        <w:rFonts w:hint="default"/>
        <w:lang w:val="fr-FR" w:eastAsia="en-US" w:bidi="ar-SA"/>
      </w:rPr>
    </w:lvl>
    <w:lvl w:ilvl="8" w:tplc="7ACC7C9C">
      <w:numFmt w:val="bullet"/>
      <w:lvlText w:val="•"/>
      <w:lvlJc w:val="left"/>
      <w:pPr>
        <w:ind w:left="9552" w:hanging="285"/>
      </w:pPr>
      <w:rPr>
        <w:rFonts w:hint="default"/>
        <w:lang w:val="fr-FR" w:eastAsia="en-US" w:bidi="ar-SA"/>
      </w:rPr>
    </w:lvl>
  </w:abstractNum>
  <w:abstractNum w:abstractNumId="2" w15:restartNumberingAfterBreak="0">
    <w:nsid w:val="76F4532F"/>
    <w:multiLevelType w:val="hybridMultilevel"/>
    <w:tmpl w:val="A0741362"/>
    <w:lvl w:ilvl="0" w:tplc="2804A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24449">
    <w:abstractNumId w:val="1"/>
  </w:num>
  <w:num w:numId="2" w16cid:durableId="174154575">
    <w:abstractNumId w:val="0"/>
  </w:num>
  <w:num w:numId="3" w16cid:durableId="116276945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eyes Bruneau, Victor Alexandre">
    <w15:presenceInfo w15:providerId="AD" w15:userId="S::reyes_bruneau.victor_alexandre@uqam.ca::2140fac2-f148-4834-9a03-d536a9e6f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42"/>
    <w:rsid w:val="00003ED1"/>
    <w:rsid w:val="00005547"/>
    <w:rsid w:val="0001621E"/>
    <w:rsid w:val="00027D55"/>
    <w:rsid w:val="00042255"/>
    <w:rsid w:val="00064D1F"/>
    <w:rsid w:val="000700A2"/>
    <w:rsid w:val="00077329"/>
    <w:rsid w:val="00080EDA"/>
    <w:rsid w:val="000900A6"/>
    <w:rsid w:val="000A2E79"/>
    <w:rsid w:val="00112314"/>
    <w:rsid w:val="00113FD8"/>
    <w:rsid w:val="001148D3"/>
    <w:rsid w:val="0013223B"/>
    <w:rsid w:val="00141223"/>
    <w:rsid w:val="001468E6"/>
    <w:rsid w:val="001617D3"/>
    <w:rsid w:val="00165F32"/>
    <w:rsid w:val="00187380"/>
    <w:rsid w:val="00192597"/>
    <w:rsid w:val="001A5797"/>
    <w:rsid w:val="001B5964"/>
    <w:rsid w:val="001C08BF"/>
    <w:rsid w:val="001C7931"/>
    <w:rsid w:val="001D4EC6"/>
    <w:rsid w:val="001E096A"/>
    <w:rsid w:val="001E1AF4"/>
    <w:rsid w:val="001E67B3"/>
    <w:rsid w:val="001E78E7"/>
    <w:rsid w:val="00210E6E"/>
    <w:rsid w:val="002305FC"/>
    <w:rsid w:val="00232775"/>
    <w:rsid w:val="00272D77"/>
    <w:rsid w:val="00293364"/>
    <w:rsid w:val="00293844"/>
    <w:rsid w:val="002A125E"/>
    <w:rsid w:val="002A3659"/>
    <w:rsid w:val="002B4DA5"/>
    <w:rsid w:val="002E3A3A"/>
    <w:rsid w:val="002F56B3"/>
    <w:rsid w:val="00325F5B"/>
    <w:rsid w:val="00334A35"/>
    <w:rsid w:val="0034307D"/>
    <w:rsid w:val="003976C3"/>
    <w:rsid w:val="00415407"/>
    <w:rsid w:val="00433818"/>
    <w:rsid w:val="004449E5"/>
    <w:rsid w:val="00453590"/>
    <w:rsid w:val="00456E5B"/>
    <w:rsid w:val="00466740"/>
    <w:rsid w:val="00495E2D"/>
    <w:rsid w:val="004C07EC"/>
    <w:rsid w:val="004E2B28"/>
    <w:rsid w:val="005A66E0"/>
    <w:rsid w:val="005E05FF"/>
    <w:rsid w:val="00605710"/>
    <w:rsid w:val="0060650F"/>
    <w:rsid w:val="00611C86"/>
    <w:rsid w:val="006200F1"/>
    <w:rsid w:val="00636560"/>
    <w:rsid w:val="00645029"/>
    <w:rsid w:val="00655F20"/>
    <w:rsid w:val="00657DEA"/>
    <w:rsid w:val="00661570"/>
    <w:rsid w:val="00685E03"/>
    <w:rsid w:val="00692A30"/>
    <w:rsid w:val="006B0D73"/>
    <w:rsid w:val="006C3C4E"/>
    <w:rsid w:val="006D5AE8"/>
    <w:rsid w:val="006D6375"/>
    <w:rsid w:val="006D6C86"/>
    <w:rsid w:val="006E0BDD"/>
    <w:rsid w:val="006E73FB"/>
    <w:rsid w:val="00732F5C"/>
    <w:rsid w:val="00737280"/>
    <w:rsid w:val="00777560"/>
    <w:rsid w:val="00784060"/>
    <w:rsid w:val="007908AF"/>
    <w:rsid w:val="007A3396"/>
    <w:rsid w:val="007A3979"/>
    <w:rsid w:val="007A5453"/>
    <w:rsid w:val="007D56E1"/>
    <w:rsid w:val="007E66D8"/>
    <w:rsid w:val="007F3468"/>
    <w:rsid w:val="007F40DE"/>
    <w:rsid w:val="007F6A03"/>
    <w:rsid w:val="007F78B4"/>
    <w:rsid w:val="0080223E"/>
    <w:rsid w:val="00807907"/>
    <w:rsid w:val="0083059E"/>
    <w:rsid w:val="0084416B"/>
    <w:rsid w:val="008571CE"/>
    <w:rsid w:val="00861038"/>
    <w:rsid w:val="00883881"/>
    <w:rsid w:val="008959E8"/>
    <w:rsid w:val="008A49EF"/>
    <w:rsid w:val="008B5116"/>
    <w:rsid w:val="008D5174"/>
    <w:rsid w:val="0091315A"/>
    <w:rsid w:val="00923B57"/>
    <w:rsid w:val="009341E1"/>
    <w:rsid w:val="00956A2B"/>
    <w:rsid w:val="00971D98"/>
    <w:rsid w:val="009836B1"/>
    <w:rsid w:val="009C428B"/>
    <w:rsid w:val="00A231C0"/>
    <w:rsid w:val="00A400F8"/>
    <w:rsid w:val="00A56DC5"/>
    <w:rsid w:val="00AA0242"/>
    <w:rsid w:val="00AA4B16"/>
    <w:rsid w:val="00AE542F"/>
    <w:rsid w:val="00B00BA7"/>
    <w:rsid w:val="00B15D5E"/>
    <w:rsid w:val="00B23430"/>
    <w:rsid w:val="00B27553"/>
    <w:rsid w:val="00B308E7"/>
    <w:rsid w:val="00B404D2"/>
    <w:rsid w:val="00B5177C"/>
    <w:rsid w:val="00B62232"/>
    <w:rsid w:val="00B6579B"/>
    <w:rsid w:val="00B67D2F"/>
    <w:rsid w:val="00B7024F"/>
    <w:rsid w:val="00B770F0"/>
    <w:rsid w:val="00B9670E"/>
    <w:rsid w:val="00BB2287"/>
    <w:rsid w:val="00BB292E"/>
    <w:rsid w:val="00BB5519"/>
    <w:rsid w:val="00BE5A62"/>
    <w:rsid w:val="00C04905"/>
    <w:rsid w:val="00C24F04"/>
    <w:rsid w:val="00C32AA6"/>
    <w:rsid w:val="00C3447D"/>
    <w:rsid w:val="00C516E6"/>
    <w:rsid w:val="00C8156C"/>
    <w:rsid w:val="00C93070"/>
    <w:rsid w:val="00C94231"/>
    <w:rsid w:val="00CA6E05"/>
    <w:rsid w:val="00CC6EA2"/>
    <w:rsid w:val="00CD66B4"/>
    <w:rsid w:val="00CE1E3B"/>
    <w:rsid w:val="00CE7046"/>
    <w:rsid w:val="00CF4211"/>
    <w:rsid w:val="00D539BE"/>
    <w:rsid w:val="00D67A9F"/>
    <w:rsid w:val="00D71F41"/>
    <w:rsid w:val="00D90F36"/>
    <w:rsid w:val="00DA06A4"/>
    <w:rsid w:val="00DB1629"/>
    <w:rsid w:val="00DC43C4"/>
    <w:rsid w:val="00DC75A5"/>
    <w:rsid w:val="00DD2170"/>
    <w:rsid w:val="00E15499"/>
    <w:rsid w:val="00E1604A"/>
    <w:rsid w:val="00E25C09"/>
    <w:rsid w:val="00E540F6"/>
    <w:rsid w:val="00E62B11"/>
    <w:rsid w:val="00E6338C"/>
    <w:rsid w:val="00E636EE"/>
    <w:rsid w:val="00F1116E"/>
    <w:rsid w:val="00F41973"/>
    <w:rsid w:val="00F92BD1"/>
    <w:rsid w:val="00F9429A"/>
    <w:rsid w:val="00FA597F"/>
    <w:rsid w:val="00FC673A"/>
    <w:rsid w:val="00FD56F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CE12B5"/>
  <w15:chartTrackingRefBased/>
  <w15:docId w15:val="{100204D5-26EA-8143-841C-F19BE67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A0242"/>
    <w:pPr>
      <w:widowControl w:val="0"/>
      <w:autoSpaceDE w:val="0"/>
      <w:autoSpaceDN w:val="0"/>
      <w:ind w:left="1039" w:hanging="359"/>
      <w:outlineLvl w:val="0"/>
    </w:pPr>
    <w:rPr>
      <w:rFonts w:ascii="Times New Roman" w:eastAsia="Times New Roman" w:hAnsi="Times New Roman" w:cs="Times New Roman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242"/>
    <w:rPr>
      <w:rFonts w:ascii="Times New Roman" w:eastAsia="Times New Roman" w:hAnsi="Times New Roman" w:cs="Times New Roman"/>
      <w:b/>
      <w:bCs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C94231"/>
    <w:pPr>
      <w:widowControl w:val="0"/>
      <w:autoSpaceDE w:val="0"/>
      <w:autoSpaceDN w:val="0"/>
      <w:ind w:left="680"/>
    </w:pPr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94231"/>
    <w:rPr>
      <w:rFonts w:ascii="Times New Roman" w:eastAsia="Times New Roman" w:hAnsi="Times New Roman" w:cs="Times New Roman"/>
      <w:lang w:val="fr-FR"/>
    </w:rPr>
  </w:style>
  <w:style w:type="paragraph" w:customStyle="1" w:styleId="TableParagraph">
    <w:name w:val="Table Paragraph"/>
    <w:basedOn w:val="Normal"/>
    <w:uiPriority w:val="1"/>
    <w:qFormat/>
    <w:rsid w:val="00C942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412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122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12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12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12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34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A49EF"/>
    <w:pPr>
      <w:widowControl w:val="0"/>
      <w:autoSpaceDE w:val="0"/>
      <w:autoSpaceDN w:val="0"/>
      <w:spacing w:before="1"/>
      <w:ind w:left="430" w:hanging="31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5A66E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A66E0"/>
  </w:style>
  <w:style w:type="paragraph" w:styleId="Pieddepage">
    <w:name w:val="footer"/>
    <w:basedOn w:val="Normal"/>
    <w:link w:val="PieddepageCar"/>
    <w:uiPriority w:val="99"/>
    <w:unhideWhenUsed/>
    <w:rsid w:val="005A66E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6E0"/>
  </w:style>
  <w:style w:type="paragraph" w:styleId="Rvision">
    <w:name w:val="Revision"/>
    <w:hidden/>
    <w:uiPriority w:val="99"/>
    <w:semiHidden/>
    <w:rsid w:val="005E05FF"/>
  </w:style>
  <w:style w:type="table" w:customStyle="1" w:styleId="TableNormal1">
    <w:name w:val="Table Normal1"/>
    <w:uiPriority w:val="2"/>
    <w:semiHidden/>
    <w:unhideWhenUsed/>
    <w:qFormat/>
    <w:rsid w:val="00E1549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9" ma:contentTypeDescription="Crée un document." ma:contentTypeScope="" ma:versionID="987441cd5071f1534c61ede85fb1783c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2b4e587fbeda778fccc0063f3e404d45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toris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torisation" ma:index="25" nillable="true" ma:displayName="Autorisation" ma:format="Dropdown" ma:list="UserInfo" ma:SharePointGroup="0" ma:internalName="Autorisa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94810-74BF-484A-9488-9A12D972F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DF39A-D968-4890-A20C-46601EB99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B.-Gateau, Thierry</dc:creator>
  <cp:keywords/>
  <dc:description/>
  <cp:lastModifiedBy>Reyes Bruneau, Victor Alexandre</cp:lastModifiedBy>
  <cp:revision>43</cp:revision>
  <dcterms:created xsi:type="dcterms:W3CDTF">2023-08-31T13:52:00Z</dcterms:created>
  <dcterms:modified xsi:type="dcterms:W3CDTF">2024-07-31T18:19:00Z</dcterms:modified>
</cp:coreProperties>
</file>